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58E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仿宋_GB2312" w:hAnsi="宋体" w:eastAsia="仿宋_GB2312"/>
          <w:b/>
          <w:spacing w:val="-10"/>
          <w:sz w:val="44"/>
          <w:szCs w:val="44"/>
        </w:rPr>
      </w:pPr>
    </w:p>
    <w:p w14:paraId="741F11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仿宋_GB2312" w:hAnsi="宋体" w:eastAsia="仿宋_GB2312"/>
          <w:b/>
          <w:spacing w:val="-10"/>
          <w:sz w:val="44"/>
          <w:szCs w:val="44"/>
        </w:rPr>
      </w:pPr>
    </w:p>
    <w:p w14:paraId="0A8B44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-178" w:leftChars="-85" w:right="-153" w:rightChars="-73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99816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-178" w:leftChars="-85" w:right="-153" w:rightChars="-73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南京农业大学XXX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专家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工作站</w:t>
      </w:r>
    </w:p>
    <w:p w14:paraId="053720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-178" w:leftChars="-85" w:right="-153" w:rightChars="-73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合作科研平台项目协议</w:t>
      </w:r>
    </w:p>
    <w:p w14:paraId="13AFE7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ascii="仿宋_GB2312" w:hAnsi="华文中宋" w:eastAsia="仿宋_GB2312"/>
          <w:b/>
          <w:sz w:val="32"/>
          <w:szCs w:val="32"/>
        </w:rPr>
      </w:pPr>
    </w:p>
    <w:p w14:paraId="77DD1C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ascii="仿宋_GB2312" w:hAnsi="华文中宋" w:eastAsia="仿宋_GB2312" w:cs="Times New Roman"/>
          <w:b/>
          <w:sz w:val="72"/>
          <w:szCs w:val="72"/>
        </w:rPr>
      </w:pPr>
    </w:p>
    <w:p w14:paraId="6487C7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ascii="仿宋" w:hAnsi="仿宋" w:eastAsia="仿宋"/>
          <w:sz w:val="44"/>
          <w:szCs w:val="44"/>
        </w:rPr>
      </w:pPr>
    </w:p>
    <w:p w14:paraId="4B1432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ascii="仿宋" w:hAnsi="仿宋" w:eastAsia="仿宋"/>
          <w:sz w:val="44"/>
          <w:szCs w:val="44"/>
        </w:rPr>
      </w:pPr>
    </w:p>
    <w:p w14:paraId="46130E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ascii="仿宋" w:hAnsi="仿宋" w:eastAsia="仿宋"/>
          <w:sz w:val="44"/>
          <w:szCs w:val="44"/>
        </w:rPr>
      </w:pPr>
    </w:p>
    <w:p w14:paraId="6A0192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ascii="仿宋" w:hAnsi="仿宋" w:eastAsia="仿宋"/>
          <w:sz w:val="44"/>
          <w:szCs w:val="44"/>
        </w:rPr>
      </w:pPr>
    </w:p>
    <w:p w14:paraId="33B8C9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ascii="仿宋" w:hAnsi="仿宋" w:eastAsia="仿宋"/>
          <w:sz w:val="44"/>
          <w:szCs w:val="44"/>
        </w:rPr>
      </w:pPr>
    </w:p>
    <w:p w14:paraId="096F63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ascii="仿宋" w:hAnsi="仿宋" w:eastAsia="仿宋"/>
          <w:sz w:val="44"/>
          <w:szCs w:val="44"/>
        </w:rPr>
      </w:pPr>
    </w:p>
    <w:p w14:paraId="16E0AB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ascii="仿宋" w:hAnsi="仿宋" w:eastAsia="仿宋"/>
          <w:sz w:val="44"/>
          <w:szCs w:val="44"/>
        </w:rPr>
      </w:pPr>
    </w:p>
    <w:p w14:paraId="552D7F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ascii="仿宋" w:hAnsi="仿宋" w:eastAsia="仿宋"/>
          <w:sz w:val="44"/>
          <w:szCs w:val="44"/>
        </w:rPr>
      </w:pPr>
    </w:p>
    <w:p w14:paraId="739D6A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XXXX人民政府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/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公司</w:t>
      </w:r>
    </w:p>
    <w:p w14:paraId="165B2B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南京农业大学 </w:t>
      </w:r>
    </w:p>
    <w:p w14:paraId="66C745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jc w:val="left"/>
        <w:textAlignment w:val="auto"/>
        <w:rPr>
          <w:rFonts w:ascii="Times New Roman" w:hAnsi="Times New Roman" w:eastAsia="方正小标宋_GBK" w:cs="Times New Roman"/>
          <w:kern w:val="0"/>
          <w:sz w:val="44"/>
          <w:szCs w:val="44"/>
          <w:lang w:val="zh-CN"/>
        </w:rPr>
      </w:pPr>
    </w:p>
    <w:p w14:paraId="2B3C09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jc w:val="left"/>
        <w:textAlignment w:val="auto"/>
        <w:rPr>
          <w:rFonts w:ascii="Times New Roman" w:hAnsi="Times New Roman" w:eastAsia="方正小标宋_GBK" w:cs="Times New Roman"/>
          <w:kern w:val="0"/>
          <w:sz w:val="44"/>
          <w:szCs w:val="44"/>
          <w:lang w:val="zh-CN"/>
        </w:rPr>
      </w:pPr>
    </w:p>
    <w:p w14:paraId="48A726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jc w:val="left"/>
        <w:textAlignment w:val="auto"/>
        <w:rPr>
          <w:rFonts w:ascii="Times New Roman" w:hAnsi="Times New Roman" w:eastAsia="方正小标宋_GBK" w:cs="Times New Roman"/>
          <w:kern w:val="0"/>
          <w:sz w:val="44"/>
          <w:szCs w:val="44"/>
          <w:lang w:val="zh-CN"/>
        </w:rPr>
      </w:pPr>
    </w:p>
    <w:p w14:paraId="66FB29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jc w:val="left"/>
        <w:textAlignment w:val="auto"/>
        <w:rPr>
          <w:rFonts w:ascii="Times New Roman" w:hAnsi="Times New Roman" w:eastAsia="方正小标宋_GBK" w:cs="Times New Roman"/>
          <w:kern w:val="0"/>
          <w:sz w:val="44"/>
          <w:szCs w:val="44"/>
          <w:lang w:val="zh-CN"/>
        </w:rPr>
      </w:pPr>
    </w:p>
    <w:p w14:paraId="33D63E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jc w:val="left"/>
        <w:textAlignment w:val="auto"/>
        <w:rPr>
          <w:rFonts w:ascii="Times New Roman" w:hAnsi="Times New Roman" w:eastAsia="方正小标宋_GBK" w:cs="Times New Roman"/>
          <w:kern w:val="0"/>
          <w:sz w:val="44"/>
          <w:szCs w:val="44"/>
          <w:lang w:val="zh-CN"/>
        </w:rPr>
      </w:pPr>
    </w:p>
    <w:p w14:paraId="389D1CDF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val="en-US" w:eastAsia="zh-CN" w:bidi="ar-SA"/>
        </w:rPr>
        <w:t>XXXX年X月至XXXX年X月</w:t>
      </w:r>
    </w:p>
    <w:p w14:paraId="5FFCE223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val="en-US" w:eastAsia="zh-CN" w:bidi="ar-SA"/>
        </w:rPr>
      </w:pPr>
    </w:p>
    <w:p w14:paraId="75CC36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 w14:paraId="70574F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方：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</w:t>
      </w:r>
    </w:p>
    <w:p w14:paraId="25CABC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住 所 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</w:t>
      </w:r>
    </w:p>
    <w:p w14:paraId="5F15D5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法定代表人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/委托代理人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</w:t>
      </w:r>
    </w:p>
    <w:p w14:paraId="7E2E90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项目联系人：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</w:t>
      </w:r>
    </w:p>
    <w:p w14:paraId="66BD25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联系方式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</w:t>
      </w:r>
    </w:p>
    <w:p w14:paraId="5D165B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通讯地址：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</w:t>
      </w:r>
    </w:p>
    <w:p w14:paraId="295FFB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电    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传    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</w:p>
    <w:p w14:paraId="59E3E4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电子信箱：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</w:t>
      </w:r>
    </w:p>
    <w:p w14:paraId="20FD34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方：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南京农业大学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</w:t>
      </w:r>
    </w:p>
    <w:p w14:paraId="0FC3C8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住  所  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</w:t>
      </w:r>
    </w:p>
    <w:p w14:paraId="4D67AA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法定代表人：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陈发棣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</w:t>
      </w:r>
    </w:p>
    <w:p w14:paraId="32D8EC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项目联系人：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</w:t>
      </w:r>
    </w:p>
    <w:p w14:paraId="76FCD5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联系方式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</w:t>
      </w:r>
    </w:p>
    <w:p w14:paraId="674B0C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通讯地址：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</w:t>
      </w:r>
    </w:p>
    <w:p w14:paraId="5A182C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电    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传    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</w:p>
    <w:p w14:paraId="3DD057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电子信箱：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</w:t>
      </w:r>
    </w:p>
    <w:p w14:paraId="15893725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ar-SA"/>
        </w:rPr>
        <w:sectPr>
          <w:footerReference r:id="rId4" w:type="first"/>
          <w:footerReference r:id="rId3" w:type="even"/>
          <w:pgSz w:w="11906" w:h="16838"/>
          <w:pgMar w:top="1134" w:right="1304" w:bottom="1134" w:left="1304" w:header="851" w:footer="992" w:gutter="0"/>
          <w:pgNumType w:start="1"/>
          <w:cols w:space="0" w:num="1"/>
          <w:docGrid w:type="lines" w:linePitch="312" w:charSpace="0"/>
        </w:sectPr>
      </w:pPr>
    </w:p>
    <w:p w14:paraId="59D9D2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jc w:val="left"/>
        <w:textAlignment w:val="auto"/>
        <w:outlineLvl w:val="0"/>
        <w:rPr>
          <w:rFonts w:ascii="Times New Roman" w:hAnsi="Times New Roman" w:eastAsia="华文仿宋" w:cs="Times New Roman"/>
          <w:kern w:val="0"/>
          <w:sz w:val="32"/>
          <w:szCs w:val="32"/>
          <w:lang w:val="zh-CN"/>
        </w:rPr>
      </w:pPr>
      <w:r>
        <w:rPr>
          <w:rFonts w:ascii="Times New Roman" w:hAnsi="Times New Roman" w:eastAsia="华文仿宋" w:cs="Times New Roman"/>
          <w:kern w:val="0"/>
          <w:sz w:val="32"/>
          <w:szCs w:val="32"/>
          <w:lang w:val="zh-CN"/>
        </w:rPr>
        <w:t>甲方：</w:t>
      </w:r>
      <w:r>
        <w:rPr>
          <w:rFonts w:hint="eastAsia" w:ascii="Times New Roman" w:hAnsi="Times New Roman" w:eastAsia="华文仿宋" w:cs="Times New Roman"/>
          <w:kern w:val="0"/>
          <w:sz w:val="32"/>
          <w:szCs w:val="32"/>
          <w:lang w:val="zh-CN"/>
        </w:rPr>
        <w:t>XXXX</w:t>
      </w:r>
      <w:r>
        <w:rPr>
          <w:rFonts w:ascii="Times New Roman" w:hAnsi="Times New Roman" w:eastAsia="华文仿宋" w:cs="Times New Roman"/>
          <w:kern w:val="0"/>
          <w:sz w:val="32"/>
          <w:szCs w:val="32"/>
          <w:lang w:val="zh-CN"/>
        </w:rPr>
        <w:t>（以下简称</w:t>
      </w:r>
      <w:r>
        <w:rPr>
          <w:rFonts w:hint="eastAsia" w:ascii="Times New Roman" w:hAnsi="Times New Roman" w:eastAsia="华文仿宋" w:cs="Times New Roman"/>
          <w:kern w:val="0"/>
          <w:sz w:val="32"/>
          <w:szCs w:val="32"/>
          <w:lang w:val="zh-CN"/>
        </w:rPr>
        <w:t>“</w:t>
      </w:r>
      <w:r>
        <w:rPr>
          <w:rFonts w:ascii="Times New Roman" w:hAnsi="Times New Roman" w:eastAsia="华文仿宋" w:cs="Times New Roman"/>
          <w:kern w:val="0"/>
          <w:sz w:val="32"/>
          <w:szCs w:val="32"/>
          <w:lang w:val="zh-CN"/>
        </w:rPr>
        <w:t>甲方</w:t>
      </w:r>
      <w:r>
        <w:rPr>
          <w:rFonts w:hint="eastAsia" w:ascii="Times New Roman" w:hAnsi="Times New Roman" w:eastAsia="华文仿宋" w:cs="Times New Roman"/>
          <w:kern w:val="0"/>
          <w:sz w:val="32"/>
          <w:szCs w:val="32"/>
          <w:lang w:val="zh-CN"/>
        </w:rPr>
        <w:t>”</w:t>
      </w:r>
      <w:r>
        <w:rPr>
          <w:rFonts w:ascii="Times New Roman" w:hAnsi="Times New Roman" w:eastAsia="华文仿宋" w:cs="Times New Roman"/>
          <w:kern w:val="0"/>
          <w:sz w:val="32"/>
          <w:szCs w:val="32"/>
          <w:lang w:val="zh-CN"/>
        </w:rPr>
        <w:t>）</w:t>
      </w:r>
    </w:p>
    <w:p w14:paraId="07D21F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jc w:val="left"/>
        <w:textAlignment w:val="auto"/>
        <w:rPr>
          <w:rFonts w:ascii="Times New Roman" w:hAnsi="Times New Roman" w:eastAsia="华文仿宋" w:cs="Times New Roman"/>
          <w:kern w:val="0"/>
          <w:sz w:val="32"/>
          <w:szCs w:val="32"/>
          <w:lang w:val="zh-CN"/>
        </w:rPr>
      </w:pPr>
      <w:r>
        <w:rPr>
          <w:rFonts w:ascii="Times New Roman" w:hAnsi="Times New Roman" w:eastAsia="华文仿宋" w:cs="Times New Roman"/>
          <w:kern w:val="0"/>
          <w:sz w:val="32"/>
          <w:szCs w:val="32"/>
          <w:lang w:val="zh-CN"/>
        </w:rPr>
        <w:t>乙方：南京农业大学（以下简称</w:t>
      </w:r>
      <w:r>
        <w:rPr>
          <w:rFonts w:hint="eastAsia" w:ascii="Times New Roman" w:hAnsi="Times New Roman" w:eastAsia="华文仿宋" w:cs="Times New Roman"/>
          <w:kern w:val="0"/>
          <w:sz w:val="32"/>
          <w:szCs w:val="32"/>
          <w:lang w:val="zh-CN"/>
        </w:rPr>
        <w:t>“</w:t>
      </w:r>
      <w:r>
        <w:rPr>
          <w:rFonts w:ascii="Times New Roman" w:hAnsi="Times New Roman" w:eastAsia="华文仿宋" w:cs="Times New Roman"/>
          <w:kern w:val="0"/>
          <w:sz w:val="32"/>
          <w:szCs w:val="32"/>
          <w:lang w:val="zh-CN"/>
        </w:rPr>
        <w:t>乙方</w:t>
      </w:r>
      <w:r>
        <w:rPr>
          <w:rFonts w:hint="eastAsia" w:ascii="Times New Roman" w:hAnsi="Times New Roman" w:eastAsia="华文仿宋" w:cs="Times New Roman"/>
          <w:kern w:val="0"/>
          <w:sz w:val="32"/>
          <w:szCs w:val="32"/>
          <w:lang w:val="zh-CN"/>
        </w:rPr>
        <w:t>”</w:t>
      </w:r>
      <w:r>
        <w:rPr>
          <w:rFonts w:ascii="Times New Roman" w:hAnsi="Times New Roman" w:eastAsia="华文仿宋" w:cs="Times New Roman"/>
          <w:kern w:val="0"/>
          <w:sz w:val="32"/>
          <w:szCs w:val="32"/>
          <w:lang w:val="zh-CN"/>
        </w:rPr>
        <w:t>）</w:t>
      </w:r>
    </w:p>
    <w:p w14:paraId="457151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jc w:val="left"/>
        <w:textAlignment w:val="auto"/>
        <w:rPr>
          <w:rFonts w:ascii="Times New Roman" w:hAnsi="Times New Roman" w:eastAsia="华文仿宋" w:cs="Times New Roman"/>
          <w:kern w:val="0"/>
          <w:sz w:val="32"/>
          <w:szCs w:val="32"/>
          <w:lang w:val="zh-CN"/>
        </w:rPr>
      </w:pPr>
    </w:p>
    <w:p w14:paraId="25E4B3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为进一步加强校地合作，根据甲方发展现状，结合乙方科技、人才、管理等方面的优势，本着资源共享、优势互补、互惠互利、共同发展的原则，建立全面合作关系，实现合作双赢，拟在甲方所在地共建“南京农业大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XX专家工作站</w:t>
      </w:r>
      <w:r>
        <w:rPr>
          <w:rFonts w:ascii="Times New Roman" w:hAnsi="Times New Roman" w:eastAsia="仿宋_GB2312" w:cs="Times New Roman"/>
          <w:sz w:val="32"/>
          <w:szCs w:val="32"/>
        </w:rPr>
        <w:t>（以下简称‘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工作站</w:t>
      </w:r>
      <w:r>
        <w:rPr>
          <w:rFonts w:ascii="Times New Roman" w:hAnsi="Times New Roman" w:eastAsia="仿宋_GB2312" w:cs="Times New Roman"/>
          <w:sz w:val="32"/>
          <w:szCs w:val="32"/>
        </w:rPr>
        <w:t>’）”。经双方共同协商，达成本协议。</w:t>
      </w:r>
    </w:p>
    <w:p w14:paraId="3E224E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一、建设目标</w:t>
      </w:r>
    </w:p>
    <w:p w14:paraId="0E8A8E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充分利用甲方的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XXX</w:t>
      </w:r>
      <w:r>
        <w:rPr>
          <w:rFonts w:ascii="Times New Roman" w:hAnsi="Times New Roman" w:eastAsia="仿宋_GB2312" w:cs="Times New Roman"/>
          <w:sz w:val="32"/>
          <w:szCs w:val="32"/>
        </w:rPr>
        <w:t>示范条件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和</w:t>
      </w:r>
      <w:r>
        <w:rPr>
          <w:rFonts w:ascii="Times New Roman" w:hAnsi="Times New Roman" w:eastAsia="仿宋_GB2312" w:cs="Times New Roman"/>
          <w:sz w:val="32"/>
          <w:szCs w:val="32"/>
        </w:rPr>
        <w:t>乙方的技术、人力资源以及先进成熟的技术成果，围绕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XX</w:t>
      </w:r>
      <w:r>
        <w:rPr>
          <w:rFonts w:ascii="Times New Roman" w:hAnsi="Times New Roman" w:eastAsia="仿宋_GB2312" w:cs="Times New Roman"/>
          <w:sz w:val="32"/>
          <w:szCs w:val="32"/>
        </w:rPr>
        <w:t>产业，甲乙双方共同构建集科研与示范推广、技术培训与成果转化、人才培养为一体的新农村服务基地，形成专业、产业相互促进共同发展，努力实现“校企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/校地</w:t>
      </w:r>
      <w:r>
        <w:rPr>
          <w:rFonts w:ascii="Times New Roman" w:hAnsi="Times New Roman" w:eastAsia="仿宋_GB2312" w:cs="Times New Roman"/>
          <w:sz w:val="32"/>
          <w:szCs w:val="32"/>
        </w:rPr>
        <w:t>合作、产学共赢”。</w:t>
      </w:r>
    </w:p>
    <w:p w14:paraId="3C5CA22B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30"/>
        <w:textAlignment w:val="auto"/>
        <w:rPr>
          <w:rFonts w:ascii="Times New Roman" w:eastAsia="黑体"/>
          <w:color w:val="auto"/>
          <w:szCs w:val="32"/>
        </w:rPr>
      </w:pPr>
      <w:r>
        <w:rPr>
          <w:rFonts w:ascii="Times New Roman" w:hAnsi="黑体" w:eastAsia="黑体"/>
          <w:b/>
          <w:color w:val="auto"/>
          <w:szCs w:val="32"/>
        </w:rPr>
        <w:t>二、</w:t>
      </w:r>
      <w:r>
        <w:rPr>
          <w:rFonts w:ascii="Times New Roman" w:hAnsi="黑体" w:eastAsia="黑体"/>
          <w:color w:val="auto"/>
          <w:szCs w:val="32"/>
        </w:rPr>
        <w:t>研发和服务方向</w:t>
      </w:r>
    </w:p>
    <w:p w14:paraId="644CCB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1．近三年研发项目</w:t>
      </w:r>
    </w:p>
    <w:p w14:paraId="7BAADA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XXXX</w:t>
      </w:r>
    </w:p>
    <w:p w14:paraId="321274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２．中长目标</w:t>
      </w:r>
    </w:p>
    <w:p w14:paraId="31AC7B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outlineLvl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XX</w:t>
      </w:r>
    </w:p>
    <w:p w14:paraId="071125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３</w:t>
      </w:r>
      <w:r>
        <w:rPr>
          <w:rFonts w:ascii="Times New Roman" w:hAnsi="Times New Roman" w:eastAsia="仿宋_GB2312" w:cs="Times New Roman"/>
          <w:sz w:val="32"/>
          <w:szCs w:val="32"/>
        </w:rPr>
        <w:t>．</w:t>
      </w:r>
      <w:r>
        <w:rPr>
          <w:rFonts w:ascii="Times New Roman" w:hAnsi="Times New Roman" w:eastAsia="楷体_GB2312" w:cs="Times New Roman"/>
          <w:sz w:val="32"/>
          <w:szCs w:val="32"/>
        </w:rPr>
        <w:t>公共技术服务</w:t>
      </w:r>
    </w:p>
    <w:p w14:paraId="6F265D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工作站</w:t>
      </w:r>
      <w:r>
        <w:rPr>
          <w:rFonts w:ascii="Times New Roman" w:hAnsi="Times New Roman" w:eastAsia="仿宋_GB2312" w:cs="Times New Roman"/>
          <w:sz w:val="32"/>
          <w:szCs w:val="32"/>
        </w:rPr>
        <w:t>为核心，吸纳产业内的骨干企业组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XXX</w:t>
      </w:r>
      <w:r>
        <w:rPr>
          <w:rFonts w:ascii="Times New Roman" w:hAnsi="Times New Roman" w:eastAsia="仿宋_GB2312" w:cs="Times New Roman"/>
          <w:sz w:val="32"/>
          <w:szCs w:val="32"/>
        </w:rPr>
        <w:t>产业行业技术联盟；以技术项目攻关为载体，通过吸纳企业技术人员参加项目组、学校专家受聘企业顾问等双向互动的形式，为相关企业代培专业人才；面向甲方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XX</w:t>
      </w:r>
      <w:r>
        <w:rPr>
          <w:rFonts w:ascii="Times New Roman" w:hAnsi="Times New Roman" w:eastAsia="仿宋_GB2312" w:cs="Times New Roman"/>
          <w:sz w:val="32"/>
          <w:szCs w:val="32"/>
        </w:rPr>
        <w:t>产业战略布局及时发布行业技术动态、最新科技成果和新产品、新技术、新装备等有关信息，开展技术咨询，实施成果转化。</w:t>
      </w:r>
    </w:p>
    <w:p w14:paraId="7C89DB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三</w:t>
      </w:r>
      <w:r>
        <w:rPr>
          <w:rFonts w:ascii="Times New Roman" w:hAnsi="Times New Roman" w:eastAsia="黑体" w:cs="Times New Roman"/>
          <w:sz w:val="32"/>
          <w:szCs w:val="32"/>
        </w:rPr>
        <w:t>、双方的责任和义务</w:t>
      </w:r>
    </w:p>
    <w:p w14:paraId="252A57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Times New Roman" w:hAnsi="Times New Roman" w:eastAsia="华文仿宋" w:cs="Times New Roman"/>
          <w:sz w:val="32"/>
          <w:szCs w:val="32"/>
        </w:rPr>
      </w:pPr>
      <w:r>
        <w:rPr>
          <w:rFonts w:ascii="Times New Roman" w:hAnsi="Times New Roman" w:eastAsia="华文仿宋" w:cs="Times New Roman"/>
          <w:sz w:val="32"/>
          <w:szCs w:val="32"/>
        </w:rPr>
        <w:t>（一）甲方的责任和义务</w:t>
      </w:r>
    </w:p>
    <w:p w14:paraId="6E6B2C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Times New Roman" w:hAnsi="Times New Roman" w:eastAsia="华文仿宋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ascii="Times New Roman" w:eastAsia="仿宋_GB2312" w:cs="Times New Roman"/>
          <w:sz w:val="32"/>
          <w:szCs w:val="32"/>
        </w:rPr>
        <w:t>．甲方在政策、资金、人员、项目、配套基础设施建设等方面提供优惠政策保障，并为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工作站</w:t>
      </w:r>
      <w:r>
        <w:rPr>
          <w:rFonts w:ascii="Times New Roman" w:eastAsia="仿宋_GB2312" w:cs="Times New Roman"/>
          <w:sz w:val="32"/>
          <w:szCs w:val="32"/>
        </w:rPr>
        <w:t>建设发展及到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工作站</w:t>
      </w:r>
      <w:r>
        <w:rPr>
          <w:rFonts w:ascii="Times New Roman" w:eastAsia="仿宋_GB2312" w:cs="Times New Roman"/>
          <w:sz w:val="32"/>
          <w:szCs w:val="32"/>
        </w:rPr>
        <w:t>开展科研示范与创新创业的专家教授提供必要的服务；积极协调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工作站</w:t>
      </w:r>
      <w:r>
        <w:rPr>
          <w:rFonts w:ascii="Times New Roman" w:eastAsia="仿宋_GB2312" w:cs="Times New Roman"/>
          <w:sz w:val="32"/>
          <w:szCs w:val="32"/>
        </w:rPr>
        <w:t>建设工作。</w:t>
      </w:r>
    </w:p>
    <w:p w14:paraId="527265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ascii="Times New Roman" w:eastAsia="仿宋_GB2312" w:cs="Times New Roman"/>
          <w:sz w:val="32"/>
          <w:szCs w:val="32"/>
        </w:rPr>
        <w:t>．甲方为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工作站</w:t>
      </w:r>
      <w:r>
        <w:rPr>
          <w:rFonts w:ascii="Times New Roman" w:eastAsia="仿宋_GB2312" w:cs="Times New Roman"/>
          <w:sz w:val="32"/>
          <w:szCs w:val="32"/>
        </w:rPr>
        <w:t>提供办公不少于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</w:rPr>
        <w:t>?</w:t>
      </w:r>
      <w:r>
        <w:rPr>
          <w:rFonts w:ascii="Times New Roman" w:eastAsia="仿宋_GB2312" w:cs="Times New Roman"/>
          <w:sz w:val="32"/>
          <w:szCs w:val="32"/>
        </w:rPr>
        <w:t>平方米、实验场所不少于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</w:rPr>
        <w:t>?</w:t>
      </w:r>
      <w:r>
        <w:rPr>
          <w:rFonts w:ascii="Times New Roman" w:eastAsia="仿宋_GB2312" w:cs="Times New Roman"/>
          <w:sz w:val="32"/>
          <w:szCs w:val="32"/>
        </w:rPr>
        <w:t>平方米及必要的工作生活保障。</w:t>
      </w:r>
    </w:p>
    <w:p w14:paraId="30EAB7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ascii="Times New Roman" w:eastAsia="仿宋_GB2312" w:cs="Times New Roman"/>
          <w:sz w:val="32"/>
          <w:szCs w:val="32"/>
        </w:rPr>
        <w:t>．甲方为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工作站</w:t>
      </w:r>
      <w:r>
        <w:rPr>
          <w:rFonts w:ascii="Times New Roman" w:eastAsia="仿宋_GB2312" w:cs="Times New Roman"/>
          <w:sz w:val="32"/>
          <w:szCs w:val="32"/>
        </w:rPr>
        <w:t>每年提供</w:t>
      </w:r>
      <w:r>
        <w:rPr>
          <w:rFonts w:hint="eastAsia" w:ascii="Times New Roman" w:eastAsia="仿宋_GB2312" w:cs="Times New Roman"/>
          <w:sz w:val="32"/>
          <w:szCs w:val="32"/>
        </w:rPr>
        <w:t>基地平台项目经费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XX</w:t>
      </w:r>
      <w:r>
        <w:rPr>
          <w:rFonts w:ascii="Times New Roman" w:eastAsia="仿宋_GB2312" w:cs="Times New Roman"/>
          <w:sz w:val="32"/>
          <w:szCs w:val="32"/>
        </w:rPr>
        <w:t>万元人民币（纳入甲方年度财政预算），</w:t>
      </w:r>
      <w:r>
        <w:rPr>
          <w:rFonts w:hint="eastAsia" w:ascii="Times New Roman" w:eastAsia="仿宋_GB2312" w:cs="Times New Roman"/>
          <w:sz w:val="32"/>
          <w:szCs w:val="32"/>
        </w:rPr>
        <w:t>XX年的基地平台项目经费</w:t>
      </w:r>
      <w:r>
        <w:rPr>
          <w:rFonts w:ascii="Times New Roman" w:eastAsia="仿宋_GB2312" w:cs="Times New Roman"/>
          <w:sz w:val="32"/>
          <w:szCs w:val="32"/>
        </w:rPr>
        <w:t>于</w:t>
      </w:r>
      <w:r>
        <w:rPr>
          <w:rFonts w:hint="eastAsia" w:ascii="Times New Roman" w:eastAsia="仿宋_GB2312" w:cs="Times New Roman"/>
          <w:sz w:val="32"/>
          <w:szCs w:val="32"/>
        </w:rPr>
        <w:t>协议签订后</w:t>
      </w:r>
      <w:r>
        <w:rPr>
          <w:rFonts w:hint="eastAsia" w:ascii="Times New Roman" w:eastAsia="仿宋_GB2312" w:cs="Times New Roman"/>
          <w:b/>
          <w:bCs/>
          <w:color w:val="FF0000"/>
          <w:sz w:val="32"/>
          <w:szCs w:val="32"/>
        </w:rPr>
        <w:t>1个月内</w:t>
      </w:r>
      <w:r>
        <w:rPr>
          <w:rFonts w:ascii="Times New Roman" w:eastAsia="仿宋_GB2312" w:cs="Times New Roman"/>
          <w:sz w:val="32"/>
          <w:szCs w:val="32"/>
        </w:rPr>
        <w:t>支付给南京农业大学。</w:t>
      </w:r>
      <w:r>
        <w:rPr>
          <w:rFonts w:hint="eastAsia" w:ascii="Times New Roman" w:eastAsia="仿宋_GB2312" w:cs="Times New Roman"/>
          <w:sz w:val="32"/>
          <w:szCs w:val="32"/>
        </w:rPr>
        <w:t>其余年份的基地平台项目经费于每年的</w:t>
      </w:r>
      <w:r>
        <w:rPr>
          <w:rFonts w:hint="eastAsia" w:ascii="Times New Roman" w:eastAsia="仿宋_GB2312" w:cs="Times New Roman"/>
          <w:color w:val="FF0000"/>
          <w:sz w:val="32"/>
          <w:szCs w:val="32"/>
        </w:rPr>
        <w:t>?月</w:t>
      </w:r>
      <w:r>
        <w:rPr>
          <w:rFonts w:hint="eastAsia" w:ascii="Times New Roman" w:eastAsia="仿宋_GB2312" w:cs="Times New Roman"/>
          <w:sz w:val="32"/>
          <w:szCs w:val="32"/>
        </w:rPr>
        <w:t>底前</w:t>
      </w:r>
      <w:r>
        <w:rPr>
          <w:rFonts w:ascii="Times New Roman" w:eastAsia="仿宋_GB2312" w:cs="Times New Roman"/>
          <w:sz w:val="32"/>
          <w:szCs w:val="32"/>
        </w:rPr>
        <w:t>支付给南京农业大学</w:t>
      </w:r>
      <w:r>
        <w:rPr>
          <w:rFonts w:hint="eastAsia" w:ascii="Times New Roman" w:eastAsia="仿宋_GB2312" w:cs="Times New Roman"/>
          <w:sz w:val="32"/>
          <w:szCs w:val="32"/>
        </w:rPr>
        <w:t>。</w:t>
      </w:r>
    </w:p>
    <w:p w14:paraId="4CA3FD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ascii="Times New Roman" w:eastAsia="仿宋_GB2312" w:cs="Times New Roman"/>
          <w:sz w:val="32"/>
          <w:szCs w:val="32"/>
        </w:rPr>
        <w:t>．甲方及其相关主管部门每年提供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工作站</w:t>
      </w:r>
      <w:r>
        <w:rPr>
          <w:rFonts w:hint="eastAsia" w:ascii="Times New Roman" w:eastAsia="仿宋_GB2312" w:cs="Times New Roman"/>
          <w:sz w:val="32"/>
          <w:szCs w:val="32"/>
        </w:rPr>
        <w:t>不少于</w:t>
      </w:r>
      <w:r>
        <w:rPr>
          <w:rFonts w:hint="eastAsia" w:ascii="Times New Roman" w:hAnsi="Times New Roman" w:eastAsia="仿宋_GB2312" w:cs="Times New Roman"/>
          <w:b/>
          <w:bCs/>
          <w:color w:val="FF0000"/>
          <w:sz w:val="32"/>
          <w:szCs w:val="32"/>
        </w:rPr>
        <w:t>XX</w:t>
      </w:r>
      <w:r>
        <w:rPr>
          <w:rFonts w:hint="eastAsia" w:ascii="Times New Roman" w:eastAsia="仿宋_GB2312" w:cs="Times New Roman"/>
          <w:b/>
          <w:bCs/>
          <w:color w:val="FF0000"/>
          <w:sz w:val="32"/>
          <w:szCs w:val="32"/>
        </w:rPr>
        <w:t>万元</w:t>
      </w:r>
      <w:r>
        <w:rPr>
          <w:rFonts w:hint="eastAsia" w:ascii="Times New Roman" w:eastAsia="仿宋_GB2312" w:cs="Times New Roman"/>
          <w:sz w:val="32"/>
          <w:szCs w:val="32"/>
        </w:rPr>
        <w:t>的科技研发经费（纳入甲方年度财政预算），以项目形式资助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工作站</w:t>
      </w:r>
      <w:r>
        <w:rPr>
          <w:rFonts w:hint="eastAsia" w:ascii="Times New Roman" w:eastAsia="仿宋_GB2312" w:cs="Times New Roman"/>
          <w:sz w:val="32"/>
          <w:szCs w:val="32"/>
        </w:rPr>
        <w:t>科技研发与示范推广等工作。</w:t>
      </w:r>
    </w:p>
    <w:p w14:paraId="7429DC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Times New Roman" w:eastAsia="仿宋_GB2312" w:cs="Times New Roman"/>
          <w:sz w:val="32"/>
          <w:szCs w:val="32"/>
        </w:rPr>
        <w:t>．甲方为乙方提供良好的生产</w:t>
      </w:r>
      <w:r>
        <w:rPr>
          <w:rFonts w:ascii="Times New Roman" w:eastAsia="仿宋_GB2312" w:cs="Times New Roman"/>
          <w:sz w:val="32"/>
          <w:szCs w:val="32"/>
        </w:rPr>
        <w:t>实验条件和校外实训基地，为乙方科研人员的教学实践活动提供办公场所</w:t>
      </w:r>
      <w:r>
        <w:rPr>
          <w:rFonts w:hint="eastAsia" w:ascii="Times New Roman" w:eastAsia="仿宋_GB2312" w:cs="Times New Roman"/>
          <w:sz w:val="32"/>
          <w:szCs w:val="32"/>
        </w:rPr>
        <w:t>、</w:t>
      </w:r>
      <w:r>
        <w:rPr>
          <w:rFonts w:ascii="Times New Roman" w:eastAsia="仿宋_GB2312" w:cs="Times New Roman"/>
          <w:sz w:val="32"/>
          <w:szCs w:val="32"/>
        </w:rPr>
        <w:t>食宿</w:t>
      </w:r>
      <w:r>
        <w:rPr>
          <w:rFonts w:hint="eastAsia" w:ascii="Times New Roman" w:eastAsia="仿宋_GB2312" w:cs="Times New Roman"/>
          <w:sz w:val="32"/>
          <w:szCs w:val="32"/>
        </w:rPr>
        <w:t>等</w:t>
      </w:r>
      <w:r>
        <w:rPr>
          <w:rFonts w:ascii="Times New Roman" w:eastAsia="仿宋_GB2312" w:cs="Times New Roman"/>
          <w:sz w:val="32"/>
          <w:szCs w:val="32"/>
        </w:rPr>
        <w:t>条件。</w:t>
      </w:r>
    </w:p>
    <w:p w14:paraId="079330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6</w:t>
      </w:r>
      <w:r>
        <w:rPr>
          <w:rFonts w:ascii="Times New Roman" w:eastAsia="仿宋_GB2312" w:cs="Times New Roman"/>
          <w:sz w:val="32"/>
          <w:szCs w:val="32"/>
        </w:rPr>
        <w:t>．甲方与乙方共同打造具有地方服务特色的</w:t>
      </w:r>
      <w:r>
        <w:rPr>
          <w:rFonts w:ascii="Times New Roman" w:hAnsi="Times New Roman" w:eastAsia="仿宋_GB2312" w:cs="Times New Roman"/>
          <w:sz w:val="32"/>
          <w:szCs w:val="32"/>
        </w:rPr>
        <w:t>“</w:t>
      </w:r>
      <w:r>
        <w:rPr>
          <w:rFonts w:ascii="Times New Roman" w:eastAsia="仿宋_GB2312" w:cs="Times New Roman"/>
          <w:sz w:val="32"/>
          <w:szCs w:val="32"/>
        </w:rPr>
        <w:t>双线共推</w:t>
      </w:r>
      <w:r>
        <w:rPr>
          <w:rFonts w:ascii="Times New Roman" w:hAnsi="Times New Roman" w:eastAsia="仿宋_GB2312" w:cs="Times New Roman"/>
          <w:sz w:val="32"/>
          <w:szCs w:val="32"/>
        </w:rPr>
        <w:t>”</w:t>
      </w:r>
      <w:r>
        <w:rPr>
          <w:rFonts w:ascii="Times New Roman" w:eastAsia="仿宋_GB2312" w:cs="Times New Roman"/>
          <w:sz w:val="32"/>
          <w:szCs w:val="32"/>
        </w:rPr>
        <w:t>服务模式。</w:t>
      </w:r>
      <w:r>
        <w:rPr>
          <w:rFonts w:ascii="Times New Roman" w:hAnsi="Times New Roman" w:eastAsia="仿宋_GB2312" w:cs="Times New Roman"/>
          <w:sz w:val="32"/>
          <w:szCs w:val="32"/>
        </w:rPr>
        <w:t>本协议签订后6个月内，</w:t>
      </w:r>
      <w:r>
        <w:rPr>
          <w:rFonts w:ascii="Times New Roman" w:eastAsia="仿宋_GB2312" w:cs="Times New Roman"/>
          <w:sz w:val="32"/>
          <w:szCs w:val="32"/>
        </w:rPr>
        <w:t>甲方及其地方科技、农业主管部门积极配合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工作站</w:t>
      </w:r>
      <w:r>
        <w:rPr>
          <w:rFonts w:ascii="Times New Roman" w:eastAsia="仿宋_GB2312" w:cs="Times New Roman"/>
          <w:sz w:val="32"/>
          <w:szCs w:val="32"/>
        </w:rPr>
        <w:t>负责人</w:t>
      </w:r>
      <w:r>
        <w:rPr>
          <w:rFonts w:ascii="Times New Roman" w:hAnsi="Times New Roman" w:eastAsia="仿宋_GB2312" w:cs="Times New Roman"/>
          <w:sz w:val="32"/>
          <w:szCs w:val="32"/>
        </w:rPr>
        <w:t>筹备组建新型农业经营主体联盟并举行仪式；</w:t>
      </w:r>
      <w:r>
        <w:rPr>
          <w:rFonts w:ascii="Times New Roman" w:eastAsia="仿宋_GB2312" w:cs="Times New Roman"/>
          <w:sz w:val="32"/>
          <w:szCs w:val="32"/>
        </w:rPr>
        <w:t>联合地方新型农业经营主体申报国家及地方科研、推广项目。</w:t>
      </w:r>
    </w:p>
    <w:p w14:paraId="3C85C6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outlineLvl w:val="0"/>
        <w:rPr>
          <w:rFonts w:ascii="Times New Roman" w:hAnsi="Times New Roman" w:eastAsia="华文仿宋" w:cs="Times New Roman"/>
          <w:sz w:val="32"/>
          <w:szCs w:val="32"/>
        </w:rPr>
      </w:pPr>
      <w:r>
        <w:rPr>
          <w:rFonts w:ascii="Times New Roman" w:hAnsi="Times New Roman" w:eastAsia="华文仿宋" w:cs="Times New Roman"/>
          <w:sz w:val="32"/>
          <w:szCs w:val="32"/>
        </w:rPr>
        <w:t>（二）乙方的责任和义务</w:t>
      </w:r>
    </w:p>
    <w:p w14:paraId="0CFAE5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1.乙方根据甲方需求开展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XXX</w:t>
      </w:r>
      <w:r>
        <w:rPr>
          <w:rFonts w:ascii="Times New Roman" w:hAnsi="Times New Roman" w:eastAsia="仿宋_GB2312" w:cs="Times New Roman"/>
          <w:sz w:val="32"/>
          <w:szCs w:val="32"/>
        </w:rPr>
        <w:t>引进及展示，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XX</w:t>
      </w:r>
      <w:r>
        <w:rPr>
          <w:rFonts w:ascii="Times New Roman" w:hAnsi="Times New Roman" w:eastAsia="仿宋_GB2312" w:cs="Times New Roman"/>
          <w:sz w:val="32"/>
          <w:szCs w:val="32"/>
        </w:rPr>
        <w:t>研发与展示推广。</w:t>
      </w:r>
    </w:p>
    <w:p w14:paraId="334EC7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2.乙方根据甲方需求开展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XX</w:t>
      </w:r>
      <w:r>
        <w:rPr>
          <w:rFonts w:ascii="Times New Roman" w:hAnsi="Times New Roman" w:eastAsia="仿宋_GB2312" w:cs="Times New Roman"/>
          <w:sz w:val="32"/>
          <w:szCs w:val="32"/>
        </w:rPr>
        <w:t>示范推广，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XX</w:t>
      </w:r>
      <w:r>
        <w:rPr>
          <w:rFonts w:ascii="Times New Roman" w:hAnsi="Times New Roman" w:eastAsia="仿宋_GB2312" w:cs="Times New Roman"/>
          <w:sz w:val="32"/>
          <w:szCs w:val="32"/>
        </w:rPr>
        <w:t>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训</w:t>
      </w:r>
      <w:r>
        <w:rPr>
          <w:rFonts w:ascii="Times New Roman" w:hAnsi="Times New Roman" w:eastAsia="仿宋_GB2312" w:cs="Times New Roman"/>
          <w:sz w:val="32"/>
          <w:szCs w:val="32"/>
        </w:rPr>
        <w:t>技术研究与应用。</w:t>
      </w:r>
    </w:p>
    <w:p w14:paraId="5C4DAF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3乙方根据甲方需求开展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XX</w:t>
      </w:r>
      <w:r>
        <w:rPr>
          <w:rFonts w:ascii="Times New Roman" w:hAnsi="Times New Roman" w:eastAsia="仿宋_GB2312" w:cs="Times New Roman"/>
          <w:sz w:val="32"/>
          <w:szCs w:val="32"/>
        </w:rPr>
        <w:t>产业结构调整与优化技术研究与示范推广。</w:t>
      </w:r>
    </w:p>
    <w:p w14:paraId="78314C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Times New Roman" w:hAnsi="Times New Roman" w:eastAsia="华文仿宋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4.乙方在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XX</w:t>
      </w:r>
      <w:r>
        <w:rPr>
          <w:rFonts w:ascii="Times New Roman" w:hAnsi="Times New Roman" w:eastAsia="仿宋_GB2312" w:cs="Times New Roman"/>
          <w:sz w:val="32"/>
          <w:szCs w:val="32"/>
        </w:rPr>
        <w:t>建立南京农业大学大学生就业创业实习基地，优先为甲方提供优秀的毕业生，推荐企业急需人才。</w:t>
      </w:r>
    </w:p>
    <w:p w14:paraId="6B872E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</w:t>
      </w:r>
      <w:r>
        <w:rPr>
          <w:rFonts w:eastAsia="仿宋_GB2312"/>
          <w:sz w:val="32"/>
          <w:szCs w:val="32"/>
        </w:rPr>
        <w:t xml:space="preserve"> “双线共推”</w:t>
      </w:r>
      <w:r>
        <w:rPr>
          <w:rFonts w:hint="eastAsia" w:eastAsia="仿宋_GB2312"/>
          <w:sz w:val="32"/>
          <w:szCs w:val="32"/>
        </w:rPr>
        <w:t>服</w:t>
      </w:r>
      <w:r>
        <w:rPr>
          <w:rFonts w:eastAsia="仿宋_GB2312"/>
          <w:sz w:val="32"/>
          <w:szCs w:val="32"/>
        </w:rPr>
        <w:t>务模式构建：以</w:t>
      </w:r>
      <w:r>
        <w:rPr>
          <w:rFonts w:hint="eastAsia" w:eastAsia="仿宋_GB2312"/>
          <w:sz w:val="32"/>
          <w:szCs w:val="32"/>
        </w:rPr>
        <w:t>工作站</w:t>
      </w:r>
      <w:r>
        <w:rPr>
          <w:rFonts w:eastAsia="仿宋_GB2312"/>
          <w:sz w:val="32"/>
          <w:szCs w:val="32"/>
        </w:rPr>
        <w:t>为载体，</w:t>
      </w:r>
      <w:r>
        <w:rPr>
          <w:rFonts w:hint="eastAsia" w:ascii="仿宋_GB2312" w:eastAsia="仿宋_GB2312"/>
          <w:sz w:val="32"/>
          <w:szCs w:val="32"/>
        </w:rPr>
        <w:t>本协议签订后6个月内，在乙方的支持下，</w:t>
      </w:r>
      <w:r>
        <w:rPr>
          <w:rFonts w:hint="eastAsia" w:eastAsia="仿宋_GB2312"/>
          <w:sz w:val="32"/>
          <w:szCs w:val="32"/>
        </w:rPr>
        <w:t>工作站</w:t>
      </w:r>
      <w:r>
        <w:rPr>
          <w:rFonts w:hint="eastAsia" w:ascii="仿宋_GB2312" w:eastAsia="仿宋_GB2312"/>
          <w:sz w:val="32"/>
          <w:szCs w:val="32"/>
        </w:rPr>
        <w:t>负责人与共建方积极筹备组建新型农业经营主体联盟并举行仪式，并积极推广“双线共推”服务模式。</w:t>
      </w:r>
    </w:p>
    <w:p w14:paraId="6EF1D8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四</w:t>
      </w:r>
      <w:r>
        <w:rPr>
          <w:rFonts w:ascii="Times New Roman" w:hAnsi="Times New Roman" w:eastAsia="黑体" w:cs="Times New Roman"/>
          <w:sz w:val="32"/>
          <w:szCs w:val="32"/>
        </w:rPr>
        <w:t>、管理模式</w:t>
      </w:r>
    </w:p>
    <w:p w14:paraId="6F8204F8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工作站</w:t>
      </w:r>
      <w:r>
        <w:rPr>
          <w:rFonts w:ascii="Times New Roman" w:hAnsi="Times New Roman" w:eastAsia="仿宋_GB2312" w:cs="Times New Roman"/>
          <w:sz w:val="32"/>
          <w:szCs w:val="32"/>
        </w:rPr>
        <w:t>实行甲乙双方分别指派具体部门共同管理的方式。</w:t>
      </w:r>
    </w:p>
    <w:p w14:paraId="2E50A8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工作站站长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由乙方选派，人选由甲乙双方协商后确定，并在签订协议后由乙方任命，任期三年。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站长</w:t>
      </w:r>
      <w:r>
        <w:rPr>
          <w:rFonts w:hint="eastAsia" w:eastAsia="仿宋_GB2312"/>
          <w:sz w:val="32"/>
          <w:szCs w:val="32"/>
        </w:rPr>
        <w:t>任届期满，</w:t>
      </w:r>
      <w:r>
        <w:rPr>
          <w:rFonts w:eastAsia="仿宋_GB2312"/>
          <w:sz w:val="32"/>
          <w:szCs w:val="32"/>
        </w:rPr>
        <w:t>经乙方考核通过后</w:t>
      </w:r>
      <w:r>
        <w:rPr>
          <w:rFonts w:hint="eastAsia"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由乙方重新任命</w:t>
      </w:r>
      <w:r>
        <w:rPr>
          <w:rFonts w:hint="eastAsia" w:eastAsia="仿宋_GB2312"/>
          <w:sz w:val="32"/>
          <w:szCs w:val="32"/>
        </w:rPr>
        <w:t>。</w:t>
      </w:r>
    </w:p>
    <w:p w14:paraId="23CE68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3．</w:t>
      </w:r>
      <w:r>
        <w:rPr>
          <w:rFonts w:hint="eastAsia" w:ascii="仿宋_GB2312" w:eastAsia="仿宋_GB2312"/>
          <w:sz w:val="32"/>
          <w:szCs w:val="32"/>
        </w:rPr>
        <w:t>工作站纳入乙方社会合作处管理和服务范畴，</w:t>
      </w:r>
      <w:r>
        <w:rPr>
          <w:rFonts w:ascii="仿宋_GB2312" w:eastAsia="仿宋_GB2312"/>
          <w:sz w:val="32"/>
          <w:szCs w:val="32"/>
        </w:rPr>
        <w:t>授予</w:t>
      </w:r>
      <w:r>
        <w:rPr>
          <w:rFonts w:hint="eastAsia" w:ascii="仿宋_GB2312" w:eastAsia="仿宋_GB2312"/>
          <w:sz w:val="32"/>
          <w:szCs w:val="32"/>
        </w:rPr>
        <w:t>工作站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“南京农业大学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XX专家工作站</w:t>
      </w:r>
      <w:r>
        <w:rPr>
          <w:rFonts w:ascii="Times New Roman" w:hAnsi="Times New Roman" w:eastAsia="仿宋_GB2312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铭牌</w:t>
      </w:r>
      <w:r>
        <w:rPr>
          <w:rFonts w:hint="eastAsia" w:eastAsia="仿宋_GB2312"/>
          <w:kern w:val="0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有效期三年。工作站</w:t>
      </w:r>
      <w:r>
        <w:rPr>
          <w:rFonts w:ascii="仿宋_GB2312" w:eastAsia="仿宋_GB2312"/>
          <w:sz w:val="32"/>
          <w:szCs w:val="32"/>
        </w:rPr>
        <w:t>通过乙方年度考核与</w:t>
      </w:r>
      <w:r>
        <w:rPr>
          <w:rFonts w:hint="eastAsia" w:ascii="仿宋_GB2312" w:eastAsia="仿宋_GB2312"/>
          <w:sz w:val="32"/>
          <w:szCs w:val="32"/>
        </w:rPr>
        <w:t>全面</w:t>
      </w:r>
      <w:r>
        <w:rPr>
          <w:rFonts w:ascii="仿宋_GB2312" w:eastAsia="仿宋_GB2312"/>
          <w:sz w:val="32"/>
          <w:szCs w:val="32"/>
        </w:rPr>
        <w:t>评估后，</w:t>
      </w:r>
      <w:r>
        <w:rPr>
          <w:rFonts w:hint="eastAsia" w:ascii="仿宋_GB2312" w:eastAsia="仿宋_GB2312"/>
          <w:sz w:val="32"/>
          <w:szCs w:val="32"/>
        </w:rPr>
        <w:t>双方续签合作共建协议，由乙方</w:t>
      </w:r>
      <w:r>
        <w:rPr>
          <w:rFonts w:ascii="仿宋_GB2312" w:eastAsia="仿宋_GB2312"/>
          <w:sz w:val="32"/>
          <w:szCs w:val="32"/>
        </w:rPr>
        <w:t>续颁铭牌</w:t>
      </w:r>
      <w:r>
        <w:rPr>
          <w:rFonts w:hint="eastAsia" w:ascii="仿宋_GB2312" w:eastAsia="仿宋_GB2312"/>
          <w:sz w:val="32"/>
          <w:szCs w:val="32"/>
        </w:rPr>
        <w:t>。工作站未通过乙方全面评估，工作站退出乙方社会合作处管理和服务范畴。</w:t>
      </w:r>
    </w:p>
    <w:p w14:paraId="4D01F2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五</w:t>
      </w:r>
      <w:r>
        <w:rPr>
          <w:rFonts w:ascii="Times New Roman" w:hAnsi="Times New Roman" w:eastAsia="黑体" w:cs="Times New Roman"/>
          <w:sz w:val="32"/>
          <w:szCs w:val="32"/>
        </w:rPr>
        <w:t>、保障措施</w:t>
      </w:r>
    </w:p>
    <w:p w14:paraId="78615D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工作站</w:t>
      </w:r>
      <w:r>
        <w:rPr>
          <w:rFonts w:ascii="Times New Roman" w:hAnsi="Times New Roman" w:eastAsia="仿宋_GB2312" w:cs="Times New Roman"/>
          <w:sz w:val="32"/>
          <w:szCs w:val="32"/>
        </w:rPr>
        <w:t>日常运行经费由南京农业大学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社会合作处</w:t>
      </w:r>
      <w:r>
        <w:rPr>
          <w:rFonts w:ascii="Times New Roman" w:hAnsi="Times New Roman" w:eastAsia="仿宋_GB2312" w:cs="Times New Roman"/>
          <w:sz w:val="32"/>
          <w:szCs w:val="32"/>
        </w:rPr>
        <w:t>负责监管，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工作站</w:t>
      </w:r>
      <w:r>
        <w:rPr>
          <w:rFonts w:ascii="Times New Roman" w:hAnsi="Times New Roman" w:eastAsia="仿宋_GB2312" w:cs="Times New Roman"/>
          <w:sz w:val="32"/>
          <w:szCs w:val="32"/>
        </w:rPr>
        <w:t>专款专用，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工作站</w:t>
      </w:r>
      <w:r>
        <w:rPr>
          <w:rFonts w:ascii="Times New Roman" w:hAnsi="Times New Roman" w:eastAsia="仿宋_GB2312" w:cs="Times New Roman"/>
          <w:sz w:val="32"/>
          <w:szCs w:val="32"/>
        </w:rPr>
        <w:t>制定工作计划和财务预算并报甲乙双方备案，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工作站</w:t>
      </w:r>
      <w:r>
        <w:rPr>
          <w:rFonts w:ascii="Times New Roman" w:hAnsi="Times New Roman" w:eastAsia="仿宋_GB2312" w:cs="Times New Roman"/>
          <w:sz w:val="32"/>
          <w:szCs w:val="32"/>
        </w:rPr>
        <w:t>于年底进行一次工作总结和财务核算。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工作站平台项目经费总额的5%作为研究院“双线共推”、学校无形资产维护、研究院管理、差旅费及来往人员接待等经费，按学校南京农业大学横向经费使用管理办法管理，由乙方社会合作处负责使用管理。</w:t>
      </w:r>
    </w:p>
    <w:p w14:paraId="69424C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2．根据《南京农业大学新农村服务基地运行管理办法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（修订）</w:t>
      </w:r>
      <w:r>
        <w:rPr>
          <w:rFonts w:ascii="Times New Roman" w:hAnsi="Times New Roman" w:eastAsia="仿宋_GB2312" w:cs="Times New Roman"/>
          <w:sz w:val="32"/>
          <w:szCs w:val="32"/>
        </w:rPr>
        <w:t>》，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工作站</w:t>
      </w:r>
      <w:r>
        <w:rPr>
          <w:rFonts w:ascii="Times New Roman" w:hAnsi="Times New Roman" w:eastAsia="仿宋_GB2312" w:cs="Times New Roman"/>
          <w:sz w:val="32"/>
          <w:szCs w:val="32"/>
        </w:rPr>
        <w:t>接受学校考核。</w:t>
      </w:r>
    </w:p>
    <w:p w14:paraId="51A75A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eastAsia="黑体" w:cs="Times New Roman"/>
          <w:sz w:val="32"/>
          <w:szCs w:val="32"/>
        </w:rPr>
        <w:t>六、</w:t>
      </w:r>
      <w:r>
        <w:rPr>
          <w:rFonts w:hint="eastAsia" w:ascii="Times New Roman" w:eastAsia="黑体" w:cs="Times New Roman"/>
          <w:sz w:val="32"/>
          <w:szCs w:val="32"/>
        </w:rPr>
        <w:t>项目合作及</w:t>
      </w:r>
      <w:r>
        <w:rPr>
          <w:rFonts w:ascii="Times New Roman" w:eastAsia="黑体" w:cs="Times New Roman"/>
          <w:sz w:val="32"/>
          <w:szCs w:val="32"/>
        </w:rPr>
        <w:t>成果产出</w:t>
      </w:r>
    </w:p>
    <w:p w14:paraId="15184823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1. </w:t>
      </w:r>
      <w:r>
        <w:rPr>
          <w:rFonts w:ascii="Times New Roman" w:hAnsi="Times New Roman" w:eastAsia="仿宋_GB2312" w:cs="Times New Roman"/>
          <w:sz w:val="32"/>
          <w:szCs w:val="32"/>
        </w:rPr>
        <w:t>甲乙双方就上述研究内容采取一事一议的方式，另行签订合作协议；甲乙共同合作申报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各类项目</w:t>
      </w:r>
      <w:r>
        <w:rPr>
          <w:rFonts w:ascii="Times New Roman" w:hAnsi="Times New Roman" w:eastAsia="仿宋_GB2312" w:cs="Times New Roman"/>
          <w:sz w:val="32"/>
          <w:szCs w:val="32"/>
        </w:rPr>
        <w:t>，经费按甲乙双方承担的任务进行分配。</w:t>
      </w:r>
    </w:p>
    <w:p w14:paraId="2F7A74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eastAsia="仿宋_GB2312" w:cs="Times New Roman"/>
          <w:sz w:val="32"/>
          <w:szCs w:val="32"/>
        </w:rPr>
        <w:t xml:space="preserve">2. </w:t>
      </w:r>
      <w:r>
        <w:rPr>
          <w:rFonts w:ascii="Times New Roman" w:eastAsia="仿宋_GB2312" w:cs="Times New Roman"/>
          <w:sz w:val="32"/>
          <w:szCs w:val="32"/>
        </w:rPr>
        <w:t>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工作站</w:t>
      </w:r>
      <w:r>
        <w:rPr>
          <w:rFonts w:ascii="Times New Roman" w:eastAsia="仿宋_GB2312" w:cs="Times New Roman"/>
          <w:sz w:val="32"/>
          <w:szCs w:val="32"/>
        </w:rPr>
        <w:t>的组织和协调下，甲方及其相关部门、所辖企业等与乙方开展的合作，就具体项目，其合作内容、合作经费及其成果分享比例另行商议，并另行签订相关协议。</w:t>
      </w:r>
    </w:p>
    <w:p w14:paraId="60A65D7F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七、其他事宜</w:t>
      </w:r>
    </w:p>
    <w:p w14:paraId="2B63C6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1．根据《南京农业大学新农村服务基地运行管理办法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（修订）</w:t>
      </w:r>
      <w:r>
        <w:rPr>
          <w:rFonts w:ascii="Times New Roman" w:hAnsi="Times New Roman" w:eastAsia="仿宋_GB2312" w:cs="Times New Roman"/>
          <w:sz w:val="32"/>
          <w:szCs w:val="32"/>
        </w:rPr>
        <w:t>》，甲方为乙方提供专家办公场所、实验室及相关设施设备、试验示范用地以及生活条件等方面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条件</w:t>
      </w:r>
      <w:r>
        <w:rPr>
          <w:rFonts w:ascii="Times New Roman" w:hAnsi="Times New Roman" w:eastAsia="仿宋_GB2312" w:cs="Times New Roman"/>
          <w:sz w:val="32"/>
          <w:szCs w:val="32"/>
        </w:rPr>
        <w:t>，并在本协议签订生效后三个月内到位。在确定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工作站</w:t>
      </w:r>
      <w:r>
        <w:rPr>
          <w:rFonts w:ascii="Times New Roman" w:hAnsi="Times New Roman" w:eastAsia="仿宋_GB2312" w:cs="Times New Roman"/>
          <w:sz w:val="32"/>
          <w:szCs w:val="32"/>
        </w:rPr>
        <w:t>共建运作模式并完成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工作站</w:t>
      </w:r>
      <w:r>
        <w:rPr>
          <w:rFonts w:ascii="Times New Roman" w:hAnsi="Times New Roman" w:eastAsia="仿宋_GB2312" w:cs="Times New Roman"/>
          <w:sz w:val="32"/>
          <w:szCs w:val="32"/>
        </w:rPr>
        <w:t>组织机构的搭建和有关人事、财务、项目等方面的制度建设后，颁授 “南京农业大学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xxxx</w:t>
      </w:r>
      <w:r>
        <w:rPr>
          <w:rFonts w:hint="eastAsia" w:ascii="Times New Roman" w:eastAsia="仿宋_GB2312" w:cs="Times New Roman"/>
          <w:sz w:val="32"/>
          <w:szCs w:val="32"/>
        </w:rPr>
        <w:t>专家工作站</w:t>
      </w:r>
      <w:r>
        <w:rPr>
          <w:rFonts w:ascii="Times New Roman" w:hAnsi="Times New Roman" w:eastAsia="仿宋_GB2312" w:cs="Times New Roman"/>
          <w:sz w:val="32"/>
          <w:szCs w:val="32"/>
        </w:rPr>
        <w:t>”铭牌。</w:t>
      </w:r>
    </w:p>
    <w:p w14:paraId="775C70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2．根据基地软硬件建设推进情况，甲乙双方在甲方举行签约及挂牌仪式，并正式启动运行。</w:t>
      </w:r>
    </w:p>
    <w:p w14:paraId="1BFA1D45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asci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3．双方在合作期间</w:t>
      </w:r>
      <w:r>
        <w:rPr>
          <w:rFonts w:ascii="Times New Roman" w:eastAsia="仿宋_GB2312" w:cs="Times New Roman"/>
          <w:color w:val="000000"/>
          <w:sz w:val="32"/>
          <w:szCs w:val="32"/>
        </w:rPr>
        <w:t>，严格遵守国家的相关法律和法规，未经双方同意，任何个人不得泄露工作的技术和商业秘密，同时共同做好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工作站</w:t>
      </w:r>
      <w:r>
        <w:rPr>
          <w:rFonts w:ascii="Times New Roman" w:eastAsia="仿宋_GB2312" w:cs="Times New Roman"/>
          <w:color w:val="000000"/>
          <w:sz w:val="32"/>
          <w:szCs w:val="32"/>
        </w:rPr>
        <w:t>知识产权的保护。</w:t>
      </w:r>
    </w:p>
    <w:p w14:paraId="0880CFD8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asci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eastAsia="仿宋_GB2312" w:cs="Times New Roman"/>
          <w:color w:val="000000"/>
          <w:sz w:val="32"/>
          <w:szCs w:val="32"/>
          <w:lang w:val="en-US" w:eastAsia="zh-CN"/>
        </w:rPr>
        <w:t xml:space="preserve">4. </w:t>
      </w:r>
      <w:r>
        <w:rPr>
          <w:rFonts w:hint="eastAsia" w:ascii="Times New Roman" w:eastAsia="仿宋_GB2312" w:cs="Times New Roman"/>
          <w:color w:val="000000"/>
          <w:sz w:val="32"/>
          <w:szCs w:val="32"/>
        </w:rPr>
        <w:t>因本合同引起的任何争议，双方应首先通过友好协商解决。协商不成的，任何一方均有权向乙方所在地有管辖权的人民法院提起诉讼。</w:t>
      </w:r>
    </w:p>
    <w:p w14:paraId="054F1B62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八</w:t>
      </w:r>
      <w:r>
        <w:rPr>
          <w:rFonts w:ascii="Times New Roman" w:hAnsi="Times New Roman" w:eastAsia="黑体" w:cs="Times New Roman"/>
          <w:sz w:val="32"/>
          <w:szCs w:val="32"/>
        </w:rPr>
        <w:t>、本协议有效期三年</w:t>
      </w:r>
      <w:r>
        <w:rPr>
          <w:rFonts w:hint="eastAsia" w:ascii="Times New Roman" w:hAnsi="Times New Roman" w:eastAsia="黑体" w:cs="Times New Roman"/>
          <w:sz w:val="32"/>
          <w:szCs w:val="32"/>
        </w:rPr>
        <w:t>，</w:t>
      </w:r>
      <w:r>
        <w:rPr>
          <w:rFonts w:ascii="Times New Roman" w:hAnsi="Times New Roman" w:eastAsia="黑体" w:cs="Times New Roman"/>
          <w:sz w:val="32"/>
          <w:szCs w:val="32"/>
        </w:rPr>
        <w:t>自</w:t>
      </w:r>
      <w:r>
        <w:rPr>
          <w:rFonts w:hint="eastAsia" w:ascii="Times New Roman" w:hAnsi="Times New Roman" w:eastAsia="黑体" w:cs="Times New Roman"/>
          <w:sz w:val="32"/>
          <w:szCs w:val="32"/>
        </w:rPr>
        <w:t>双方</w:t>
      </w:r>
      <w:r>
        <w:rPr>
          <w:rFonts w:ascii="Times New Roman" w:hAnsi="Times New Roman" w:eastAsia="黑体" w:cs="Times New Roman"/>
          <w:sz w:val="32"/>
          <w:szCs w:val="32"/>
        </w:rPr>
        <w:t>签字</w:t>
      </w:r>
      <w:r>
        <w:rPr>
          <w:rFonts w:hint="eastAsia" w:ascii="Times New Roman" w:hAnsi="Times New Roman" w:eastAsia="黑体" w:cs="Times New Roman"/>
          <w:sz w:val="32"/>
          <w:szCs w:val="32"/>
        </w:rPr>
        <w:t>盖章</w:t>
      </w:r>
      <w:r>
        <w:rPr>
          <w:rFonts w:ascii="Times New Roman" w:hAnsi="Times New Roman" w:eastAsia="黑体" w:cs="Times New Roman"/>
          <w:sz w:val="32"/>
          <w:szCs w:val="32"/>
        </w:rPr>
        <w:t>之日起生效。</w:t>
      </w:r>
      <w:r>
        <w:rPr>
          <w:rFonts w:hint="eastAsia" w:ascii="Times New Roman" w:hAnsi="Times New Roman" w:eastAsia="黑体" w:cs="Times New Roman"/>
          <w:sz w:val="32"/>
          <w:szCs w:val="32"/>
        </w:rPr>
        <w:t>三年后双方共同协商下一阶段合作内容与方式。</w:t>
      </w:r>
      <w:r>
        <w:rPr>
          <w:rFonts w:ascii="Times New Roman" w:hAnsi="Times New Roman" w:eastAsia="黑体" w:cs="Times New Roman"/>
          <w:sz w:val="32"/>
          <w:szCs w:val="32"/>
        </w:rPr>
        <w:t>协议到期前</w:t>
      </w:r>
      <w:r>
        <w:rPr>
          <w:rFonts w:hint="eastAsia" w:ascii="Times New Roman" w:hAnsi="Times New Roman" w:eastAsia="黑体" w:cs="Times New Roman"/>
          <w:sz w:val="32"/>
          <w:szCs w:val="32"/>
        </w:rPr>
        <w:t>一</w:t>
      </w:r>
      <w:r>
        <w:rPr>
          <w:rFonts w:ascii="Times New Roman" w:hAnsi="Times New Roman" w:eastAsia="黑体" w:cs="Times New Roman"/>
          <w:sz w:val="32"/>
          <w:szCs w:val="32"/>
        </w:rPr>
        <w:t>个月</w:t>
      </w:r>
      <w:r>
        <w:rPr>
          <w:rFonts w:hint="eastAsia" w:ascii="Times New Roman" w:hAnsi="Times New Roman" w:eastAsia="黑体" w:cs="Times New Roman"/>
          <w:sz w:val="32"/>
          <w:szCs w:val="32"/>
        </w:rPr>
        <w:t>，</w:t>
      </w:r>
      <w:r>
        <w:rPr>
          <w:rFonts w:ascii="Times New Roman" w:hAnsi="Times New Roman" w:eastAsia="黑体" w:cs="Times New Roman"/>
          <w:sz w:val="32"/>
          <w:szCs w:val="32"/>
        </w:rPr>
        <w:t>双方根据</w:t>
      </w:r>
      <w:r>
        <w:rPr>
          <w:rFonts w:hint="eastAsia" w:ascii="Times New Roman" w:hAnsi="Times New Roman" w:eastAsia="黑体" w:cs="Times New Roman"/>
          <w:sz w:val="32"/>
          <w:szCs w:val="32"/>
        </w:rPr>
        <w:t>国家新的要求和甲乙双方实际需求，</w:t>
      </w:r>
      <w:r>
        <w:rPr>
          <w:rFonts w:ascii="Times New Roman" w:hAnsi="Times New Roman" w:eastAsia="黑体" w:cs="Times New Roman"/>
          <w:sz w:val="32"/>
          <w:szCs w:val="32"/>
        </w:rPr>
        <w:t>另行签订续签</w:t>
      </w:r>
      <w:r>
        <w:rPr>
          <w:rFonts w:hint="eastAsia" w:ascii="Times New Roman" w:hAnsi="Times New Roman" w:eastAsia="黑体" w:cs="Times New Roman"/>
          <w:sz w:val="32"/>
          <w:szCs w:val="32"/>
        </w:rPr>
        <w:t>协议或签订补充协议。</w:t>
      </w:r>
    </w:p>
    <w:p w14:paraId="3BCD456C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九、</w:t>
      </w:r>
      <w:r>
        <w:rPr>
          <w:rFonts w:ascii="Times New Roman" w:hAnsi="Times New Roman" w:eastAsia="黑体" w:cs="Times New Roman"/>
          <w:sz w:val="32"/>
          <w:szCs w:val="32"/>
        </w:rPr>
        <w:t>本协议一式</w:t>
      </w:r>
      <w:r>
        <w:rPr>
          <w:rFonts w:hint="eastAsia" w:ascii="Times New Roman" w:hAnsi="Times New Roman" w:eastAsia="黑体" w:cs="Times New Roman"/>
          <w:sz w:val="32"/>
          <w:szCs w:val="32"/>
        </w:rPr>
        <w:t>陆</w:t>
      </w:r>
      <w:r>
        <w:rPr>
          <w:rFonts w:ascii="Times New Roman" w:hAnsi="Times New Roman" w:eastAsia="黑体" w:cs="Times New Roman"/>
          <w:sz w:val="32"/>
          <w:szCs w:val="32"/>
        </w:rPr>
        <w:t>份，甲乙双方各执</w:t>
      </w:r>
      <w:r>
        <w:rPr>
          <w:rFonts w:hint="eastAsia" w:ascii="Times New Roman" w:hAnsi="Times New Roman" w:eastAsia="黑体" w:cs="Times New Roman"/>
          <w:sz w:val="32"/>
          <w:szCs w:val="32"/>
        </w:rPr>
        <w:t>叁</w:t>
      </w:r>
      <w:r>
        <w:rPr>
          <w:rFonts w:ascii="Times New Roman" w:hAnsi="Times New Roman" w:eastAsia="黑体" w:cs="Times New Roman"/>
          <w:sz w:val="32"/>
          <w:szCs w:val="32"/>
        </w:rPr>
        <w:t>份</w:t>
      </w:r>
      <w:r>
        <w:rPr>
          <w:rFonts w:hint="eastAsia" w:ascii="Times New Roman" w:hAnsi="Times New Roman" w:eastAsia="黑体" w:cs="Times New Roman"/>
          <w:sz w:val="32"/>
          <w:szCs w:val="32"/>
        </w:rPr>
        <w:t>。</w:t>
      </w:r>
    </w:p>
    <w:p w14:paraId="4FE756BD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十</w:t>
      </w:r>
      <w:r>
        <w:rPr>
          <w:rFonts w:ascii="Times New Roman" w:hAnsi="Times New Roman" w:eastAsia="黑体" w:cs="Times New Roman"/>
          <w:sz w:val="32"/>
          <w:szCs w:val="32"/>
        </w:rPr>
        <w:t>、本协议未尽事宜由双方另行协商。</w:t>
      </w:r>
    </w:p>
    <w:p w14:paraId="4EAAD59F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z w:val="32"/>
          <w:szCs w:val="32"/>
        </w:rPr>
      </w:pPr>
    </w:p>
    <w:p w14:paraId="4640747E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z w:val="32"/>
          <w:szCs w:val="32"/>
        </w:rPr>
      </w:pPr>
    </w:p>
    <w:p w14:paraId="718769E1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z w:val="32"/>
          <w:szCs w:val="32"/>
        </w:rPr>
      </w:pPr>
    </w:p>
    <w:p w14:paraId="7B545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甲方：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（盖章）</w:t>
      </w:r>
    </w:p>
    <w:p w14:paraId="17573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法定代表人/委托代理人：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（签名）</w:t>
      </w:r>
    </w:p>
    <w:p w14:paraId="7A9012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年    月    日</w:t>
      </w:r>
    </w:p>
    <w:p w14:paraId="402E3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乙方：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南京农业大学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校章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5B21C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法定代表人/委托代理人：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（签名）</w:t>
      </w:r>
    </w:p>
    <w:p w14:paraId="764625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年    月    日</w:t>
      </w:r>
    </w:p>
    <w:p w14:paraId="4FAA6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项目负责人：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（签字）</w:t>
      </w:r>
    </w:p>
    <w:p w14:paraId="1DB953D5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年    月    日</w:t>
      </w:r>
    </w:p>
    <w:sectPr>
      <w:pgSz w:w="11906" w:h="16838"/>
      <w:pgMar w:top="1134" w:right="1304" w:bottom="1134" w:left="1304" w:header="851" w:footer="992" w:gutter="0"/>
      <w:pgNumType w:start="1"/>
      <w:cols w:space="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16B3D0">
    <w:pPr>
      <w:pStyle w:val="6"/>
      <w:rPr>
        <w:rFonts w:ascii="Times New Roman" w:hAnsi="Times New Roman" w:cs="Times New Roman"/>
        <w:sz w:val="28"/>
        <w:szCs w:val="28"/>
        <w:lang w:val="zh-CN"/>
      </w:rPr>
    </w:pPr>
  </w:p>
  <w:p w14:paraId="500BE61F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EE5F8E">
    <w:pPr>
      <w:pStyle w:val="6"/>
      <w:jc w:val="right"/>
    </w:pPr>
  </w:p>
  <w:p w14:paraId="3C141486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AyYWRjNWQ2MDk0MWI0NzQ5NzVmNGVmZGZmMjhlNWMifQ=="/>
  </w:docVars>
  <w:rsids>
    <w:rsidRoot w:val="004A035B"/>
    <w:rsid w:val="00014824"/>
    <w:rsid w:val="00024C83"/>
    <w:rsid w:val="00034741"/>
    <w:rsid w:val="0006596D"/>
    <w:rsid w:val="00071594"/>
    <w:rsid w:val="00083548"/>
    <w:rsid w:val="000B3956"/>
    <w:rsid w:val="000B6648"/>
    <w:rsid w:val="000D728C"/>
    <w:rsid w:val="000E4A0C"/>
    <w:rsid w:val="00152477"/>
    <w:rsid w:val="0016295C"/>
    <w:rsid w:val="001801D7"/>
    <w:rsid w:val="00195260"/>
    <w:rsid w:val="001958ED"/>
    <w:rsid w:val="001A56A1"/>
    <w:rsid w:val="001B25E6"/>
    <w:rsid w:val="001C4B79"/>
    <w:rsid w:val="001D4420"/>
    <w:rsid w:val="001E7873"/>
    <w:rsid w:val="001E7AFC"/>
    <w:rsid w:val="002059CD"/>
    <w:rsid w:val="00231EF6"/>
    <w:rsid w:val="0023431B"/>
    <w:rsid w:val="00235EF6"/>
    <w:rsid w:val="002461D3"/>
    <w:rsid w:val="0029494E"/>
    <w:rsid w:val="002A76D9"/>
    <w:rsid w:val="002D5639"/>
    <w:rsid w:val="003164C5"/>
    <w:rsid w:val="0035054E"/>
    <w:rsid w:val="003722D3"/>
    <w:rsid w:val="00390E2E"/>
    <w:rsid w:val="00391848"/>
    <w:rsid w:val="003962BE"/>
    <w:rsid w:val="003A0B79"/>
    <w:rsid w:val="003B14E0"/>
    <w:rsid w:val="003B2DE2"/>
    <w:rsid w:val="003D0238"/>
    <w:rsid w:val="003E04D0"/>
    <w:rsid w:val="003E16BA"/>
    <w:rsid w:val="00415755"/>
    <w:rsid w:val="004775C5"/>
    <w:rsid w:val="00486DC1"/>
    <w:rsid w:val="00493B49"/>
    <w:rsid w:val="004A035B"/>
    <w:rsid w:val="004A3F75"/>
    <w:rsid w:val="004C62B1"/>
    <w:rsid w:val="004D2EB1"/>
    <w:rsid w:val="004D74B6"/>
    <w:rsid w:val="004E3D38"/>
    <w:rsid w:val="00506D74"/>
    <w:rsid w:val="005128F6"/>
    <w:rsid w:val="0053168A"/>
    <w:rsid w:val="005355B8"/>
    <w:rsid w:val="00540EC8"/>
    <w:rsid w:val="00547301"/>
    <w:rsid w:val="005568FF"/>
    <w:rsid w:val="005569DD"/>
    <w:rsid w:val="00565E86"/>
    <w:rsid w:val="00573B97"/>
    <w:rsid w:val="00576D1C"/>
    <w:rsid w:val="005863FE"/>
    <w:rsid w:val="005A67A3"/>
    <w:rsid w:val="005A78E9"/>
    <w:rsid w:val="005D13E5"/>
    <w:rsid w:val="005D6A64"/>
    <w:rsid w:val="005E140E"/>
    <w:rsid w:val="0061552D"/>
    <w:rsid w:val="0062120F"/>
    <w:rsid w:val="00640FDF"/>
    <w:rsid w:val="006543B7"/>
    <w:rsid w:val="00660828"/>
    <w:rsid w:val="006940BC"/>
    <w:rsid w:val="006A5026"/>
    <w:rsid w:val="006C2F67"/>
    <w:rsid w:val="006C37AB"/>
    <w:rsid w:val="006D1988"/>
    <w:rsid w:val="006D4580"/>
    <w:rsid w:val="00706D05"/>
    <w:rsid w:val="00762EFB"/>
    <w:rsid w:val="00770F3A"/>
    <w:rsid w:val="00790A2B"/>
    <w:rsid w:val="007947EA"/>
    <w:rsid w:val="007C153E"/>
    <w:rsid w:val="007C7584"/>
    <w:rsid w:val="007D6D1D"/>
    <w:rsid w:val="007E7CD4"/>
    <w:rsid w:val="007F2788"/>
    <w:rsid w:val="0080288F"/>
    <w:rsid w:val="0081364C"/>
    <w:rsid w:val="00823DA6"/>
    <w:rsid w:val="008359C4"/>
    <w:rsid w:val="00836497"/>
    <w:rsid w:val="00892B95"/>
    <w:rsid w:val="0089614C"/>
    <w:rsid w:val="008B7A64"/>
    <w:rsid w:val="008C48A3"/>
    <w:rsid w:val="008D48AF"/>
    <w:rsid w:val="008F13E6"/>
    <w:rsid w:val="009419BE"/>
    <w:rsid w:val="009551CB"/>
    <w:rsid w:val="00961AC6"/>
    <w:rsid w:val="009722DC"/>
    <w:rsid w:val="00977039"/>
    <w:rsid w:val="009870FF"/>
    <w:rsid w:val="009B04D2"/>
    <w:rsid w:val="009E53C1"/>
    <w:rsid w:val="00A06920"/>
    <w:rsid w:val="00A21BA5"/>
    <w:rsid w:val="00A24DDF"/>
    <w:rsid w:val="00A32808"/>
    <w:rsid w:val="00A35DB7"/>
    <w:rsid w:val="00A42719"/>
    <w:rsid w:val="00A43167"/>
    <w:rsid w:val="00A72225"/>
    <w:rsid w:val="00AD7E1F"/>
    <w:rsid w:val="00AF186C"/>
    <w:rsid w:val="00B02A19"/>
    <w:rsid w:val="00B0651F"/>
    <w:rsid w:val="00B23DEF"/>
    <w:rsid w:val="00B275EC"/>
    <w:rsid w:val="00B447DC"/>
    <w:rsid w:val="00B46F7C"/>
    <w:rsid w:val="00B612E4"/>
    <w:rsid w:val="00B62EE4"/>
    <w:rsid w:val="00B67793"/>
    <w:rsid w:val="00B941D8"/>
    <w:rsid w:val="00BB5D19"/>
    <w:rsid w:val="00BC276C"/>
    <w:rsid w:val="00BC5053"/>
    <w:rsid w:val="00BD0E82"/>
    <w:rsid w:val="00BD6B85"/>
    <w:rsid w:val="00BE7091"/>
    <w:rsid w:val="00C11861"/>
    <w:rsid w:val="00C40C38"/>
    <w:rsid w:val="00C42806"/>
    <w:rsid w:val="00C53836"/>
    <w:rsid w:val="00C545D9"/>
    <w:rsid w:val="00C612F5"/>
    <w:rsid w:val="00C65156"/>
    <w:rsid w:val="00CA023D"/>
    <w:rsid w:val="00CB1121"/>
    <w:rsid w:val="00CC6616"/>
    <w:rsid w:val="00CE54D4"/>
    <w:rsid w:val="00CF0F66"/>
    <w:rsid w:val="00D00184"/>
    <w:rsid w:val="00D06BE6"/>
    <w:rsid w:val="00D234DE"/>
    <w:rsid w:val="00D317F7"/>
    <w:rsid w:val="00D32ADF"/>
    <w:rsid w:val="00D34557"/>
    <w:rsid w:val="00D41BBE"/>
    <w:rsid w:val="00D43B8A"/>
    <w:rsid w:val="00D5624C"/>
    <w:rsid w:val="00D62D25"/>
    <w:rsid w:val="00D71498"/>
    <w:rsid w:val="00D7543E"/>
    <w:rsid w:val="00D860FF"/>
    <w:rsid w:val="00D8721A"/>
    <w:rsid w:val="00D909E1"/>
    <w:rsid w:val="00D93660"/>
    <w:rsid w:val="00DA176F"/>
    <w:rsid w:val="00DB6BCB"/>
    <w:rsid w:val="00DE33B0"/>
    <w:rsid w:val="00DF1773"/>
    <w:rsid w:val="00DF2E32"/>
    <w:rsid w:val="00E064EB"/>
    <w:rsid w:val="00E072D5"/>
    <w:rsid w:val="00E23989"/>
    <w:rsid w:val="00EF20A4"/>
    <w:rsid w:val="00F41506"/>
    <w:rsid w:val="00F576CC"/>
    <w:rsid w:val="00F61B43"/>
    <w:rsid w:val="00F751D7"/>
    <w:rsid w:val="00F77019"/>
    <w:rsid w:val="00F83797"/>
    <w:rsid w:val="00F9635A"/>
    <w:rsid w:val="00F97DDD"/>
    <w:rsid w:val="00FD1E07"/>
    <w:rsid w:val="00FE0B3D"/>
    <w:rsid w:val="00FF0528"/>
    <w:rsid w:val="00FF3E5D"/>
    <w:rsid w:val="01BD4615"/>
    <w:rsid w:val="060C4B01"/>
    <w:rsid w:val="06CB202C"/>
    <w:rsid w:val="0A1B3564"/>
    <w:rsid w:val="0AC05EBA"/>
    <w:rsid w:val="0BE635A6"/>
    <w:rsid w:val="155C7330"/>
    <w:rsid w:val="159643E7"/>
    <w:rsid w:val="165B65E9"/>
    <w:rsid w:val="17C35773"/>
    <w:rsid w:val="18850AB3"/>
    <w:rsid w:val="1C760ACE"/>
    <w:rsid w:val="209024E0"/>
    <w:rsid w:val="212751AD"/>
    <w:rsid w:val="245017A8"/>
    <w:rsid w:val="26BA7ADF"/>
    <w:rsid w:val="272E5987"/>
    <w:rsid w:val="27AE55C0"/>
    <w:rsid w:val="2D45440D"/>
    <w:rsid w:val="2D710D36"/>
    <w:rsid w:val="32E931A4"/>
    <w:rsid w:val="354B5C9C"/>
    <w:rsid w:val="376B0DD8"/>
    <w:rsid w:val="3A3F7C28"/>
    <w:rsid w:val="3F96297F"/>
    <w:rsid w:val="43E04A33"/>
    <w:rsid w:val="45B86E3B"/>
    <w:rsid w:val="45ED1558"/>
    <w:rsid w:val="49064E04"/>
    <w:rsid w:val="4A546448"/>
    <w:rsid w:val="4E04082B"/>
    <w:rsid w:val="4E167071"/>
    <w:rsid w:val="4F90044F"/>
    <w:rsid w:val="513C160A"/>
    <w:rsid w:val="52A82F4C"/>
    <w:rsid w:val="56C634B5"/>
    <w:rsid w:val="56F02C50"/>
    <w:rsid w:val="58911919"/>
    <w:rsid w:val="5A57351C"/>
    <w:rsid w:val="5AF251E8"/>
    <w:rsid w:val="5EAB402C"/>
    <w:rsid w:val="5F775CBC"/>
    <w:rsid w:val="622F0AD0"/>
    <w:rsid w:val="6319612D"/>
    <w:rsid w:val="663F6A7E"/>
    <w:rsid w:val="68F22826"/>
    <w:rsid w:val="6998062A"/>
    <w:rsid w:val="6BAA7419"/>
    <w:rsid w:val="6E8B4955"/>
    <w:rsid w:val="71222E5F"/>
    <w:rsid w:val="71ED074D"/>
    <w:rsid w:val="7416701B"/>
    <w:rsid w:val="74951646"/>
    <w:rsid w:val="78AC47D1"/>
    <w:rsid w:val="78F51910"/>
    <w:rsid w:val="792D2C91"/>
    <w:rsid w:val="7CE3278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8"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4">
    <w:name w:val="Body Text Indent"/>
    <w:basedOn w:val="1"/>
    <w:link w:val="17"/>
    <w:qFormat/>
    <w:uiPriority w:val="0"/>
    <w:pPr>
      <w:spacing w:line="580" w:lineRule="exact"/>
      <w:ind w:firstLine="627" w:firstLineChars="196"/>
    </w:pPr>
    <w:rPr>
      <w:rFonts w:ascii="仿宋_GB2312" w:hAnsi="Times New Roman" w:eastAsia="仿宋_GB2312" w:cs="Times New Roman"/>
      <w:color w:val="FF0000"/>
      <w:sz w:val="32"/>
      <w:szCs w:val="24"/>
    </w:rPr>
  </w:style>
  <w:style w:type="paragraph" w:styleId="5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21"/>
    <w:semiHidden/>
    <w:unhideWhenUsed/>
    <w:qFormat/>
    <w:uiPriority w:val="99"/>
    <w:rPr>
      <w:b/>
      <w:bCs/>
    </w:rPr>
  </w:style>
  <w:style w:type="character" w:styleId="12">
    <w:name w:val="annotation reference"/>
    <w:basedOn w:val="11"/>
    <w:semiHidden/>
    <w:unhideWhenUsed/>
    <w:qFormat/>
    <w:uiPriority w:val="99"/>
    <w:rPr>
      <w:sz w:val="21"/>
      <w:szCs w:val="21"/>
    </w:rPr>
  </w:style>
  <w:style w:type="paragraph" w:customStyle="1" w:styleId="13">
    <w:name w:val="仿宋正文"/>
    <w:basedOn w:val="1"/>
    <w:qFormat/>
    <w:uiPriority w:val="0"/>
    <w:pPr>
      <w:spacing w:line="600" w:lineRule="exact"/>
      <w:ind w:firstLine="420" w:firstLineChars="200"/>
    </w:pPr>
    <w:rPr>
      <w:rFonts w:eastAsia="方正仿宋简体"/>
      <w:sz w:val="32"/>
      <w:szCs w:val="32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character" w:customStyle="1" w:styleId="15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7">
    <w:name w:val="正文文本缩进 Char"/>
    <w:basedOn w:val="11"/>
    <w:link w:val="4"/>
    <w:qFormat/>
    <w:uiPriority w:val="0"/>
    <w:rPr>
      <w:rFonts w:ascii="仿宋_GB2312" w:hAnsi="Times New Roman" w:eastAsia="仿宋_GB2312" w:cs="Times New Roman"/>
      <w:color w:val="FF0000"/>
      <w:sz w:val="32"/>
      <w:szCs w:val="24"/>
    </w:rPr>
  </w:style>
  <w:style w:type="character" w:customStyle="1" w:styleId="18">
    <w:name w:val="文档结构图 Char"/>
    <w:basedOn w:val="11"/>
    <w:link w:val="2"/>
    <w:semiHidden/>
    <w:qFormat/>
    <w:uiPriority w:val="99"/>
    <w:rPr>
      <w:rFonts w:ascii="宋体" w:eastAsia="宋体"/>
      <w:kern w:val="2"/>
      <w:sz w:val="18"/>
      <w:szCs w:val="18"/>
    </w:rPr>
  </w:style>
  <w:style w:type="paragraph" w:customStyle="1" w:styleId="19">
    <w:name w:val="列出段落2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批注文字 Char"/>
    <w:basedOn w:val="11"/>
    <w:link w:val="3"/>
    <w:semiHidden/>
    <w:qFormat/>
    <w:uiPriority w:val="99"/>
    <w:rPr>
      <w:kern w:val="2"/>
      <w:sz w:val="21"/>
      <w:szCs w:val="22"/>
    </w:rPr>
  </w:style>
  <w:style w:type="character" w:customStyle="1" w:styleId="21">
    <w:name w:val="批注主题 Char"/>
    <w:basedOn w:val="20"/>
    <w:link w:val="9"/>
    <w:semiHidden/>
    <w:qFormat/>
    <w:uiPriority w:val="99"/>
    <w:rPr>
      <w:b/>
      <w:bCs/>
      <w:kern w:val="2"/>
      <w:sz w:val="21"/>
      <w:szCs w:val="22"/>
    </w:rPr>
  </w:style>
  <w:style w:type="character" w:customStyle="1" w:styleId="22">
    <w:name w:val="批注框文本 Char"/>
    <w:basedOn w:val="11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FBB52-B65D-4103-9E6A-86E1BEB90F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appcomputer</Company>
  <Pages>7</Pages>
  <Words>2437</Words>
  <Characters>2484</Characters>
  <Lines>17</Lines>
  <Paragraphs>4</Paragraphs>
  <TotalTime>1</TotalTime>
  <ScaleCrop>false</ScaleCrop>
  <LinksUpToDate>false</LinksUpToDate>
  <CharactersWithSpaces>3587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2019-07-19T08:51:00Z</dcterms:created>
  <dc:creator>apple</dc:creator>
  <cp:lastModifiedBy>往事如风</cp:lastModifiedBy>
  <cp:lastPrinted>2018-01-05T10:26:00Z</cp:lastPrinted>
  <dcterms:modified xsi:type="dcterms:W3CDTF">2026-09-16T09:23:24Z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C2205A34AF9A411AB08C176397618FD8</vt:lpwstr>
  </property>
  <property fmtid="{D5CDD505-2E9C-101B-9397-08002B2CF9AE}" pid="4" name="KSOTemplateDocerSaveRecord">
    <vt:lpwstr>eyJoZGlkIjoiMzE2NDFmNDUyYTM1MWEwMmY1MWIzN2I3ZmU2M2M2MGMiLCJ1c2VySWQiOiI0NDYxMDIzNTYifQ==</vt:lpwstr>
  </property>
</Properties>
</file>